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483B0" w14:textId="77777777" w:rsidR="00597145" w:rsidRPr="002178BC" w:rsidRDefault="00597145" w:rsidP="00597145">
      <w:pPr>
        <w:widowControl/>
        <w:adjustRightInd w:val="0"/>
        <w:snapToGrid w:val="0"/>
        <w:jc w:val="center"/>
        <w:rPr>
          <w:rFonts w:ascii="微软雅黑" w:eastAsia="微软雅黑" w:hAnsi="微软雅黑" w:cs="宋体"/>
          <w:bCs/>
          <w:kern w:val="0"/>
          <w:sz w:val="28"/>
          <w:szCs w:val="28"/>
        </w:rPr>
      </w:pPr>
      <w:r w:rsidRPr="002178BC">
        <w:rPr>
          <w:rFonts w:ascii="微软雅黑" w:eastAsia="微软雅黑" w:hAnsi="微软雅黑" w:cs="宋体"/>
          <w:bCs/>
          <w:kern w:val="0"/>
          <w:sz w:val="28"/>
          <w:szCs w:val="28"/>
        </w:rPr>
        <w:t>山东大学2020年强基计划招生简章</w:t>
      </w:r>
    </w:p>
    <w:p w14:paraId="73DCEB86"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山东大学是一所历史悠久、学科齐全、学术实力雄厚、办学特色鲜明，在国内外具有重要影响的教育部直属重点综合性大学，是“211工程”、“985工程”学校和世界一流大学建设高校（A类）。建校近120年来，山东大学秉承“为天下储人才，为国家图富强”的办学宗旨，践行“学无止境，气有浩然”的校训，踔厉奋发，薪火相传，形成了“崇实求新”的校风，培养了60万优秀人才，为国家和区域经济社会发展做出了重要贡献。</w:t>
      </w:r>
    </w:p>
    <w:p w14:paraId="7D4465CB"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为全面贯彻全国教育大会精神，深入落实《国务院关于深化考试招生制度改革的实施意见》（国发〔2014〕35号），根据教育部《关于在部分高校开展基础学科招生改革试点工作的意见》（教学〔2020〕1号）等文件精神，服务国家重大战略需求，加强基础学科拔尖创新人才选拔培养，经教育部批准，我校2020年开展基础学科招生改革试点（也称“山东大学强基计划”），探索多维度考核评价模式，选拔一批有志向、有兴趣、有天赋的青年学生进行本硕博衔接培养，为国家重大战略领域输送后备人才。</w:t>
      </w:r>
    </w:p>
    <w:p w14:paraId="44020F29"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为做好2020年强基计划招生工作，特制订简章。</w:t>
      </w:r>
    </w:p>
    <w:p w14:paraId="1E0C7FD3" w14:textId="77777777" w:rsidR="00597145" w:rsidRPr="002178BC" w:rsidRDefault="00597145" w:rsidP="00597145">
      <w:pPr>
        <w:widowControl/>
        <w:adjustRightInd w:val="0"/>
        <w:snapToGrid w:val="0"/>
        <w:spacing w:before="150" w:after="150"/>
        <w:ind w:firstLine="480"/>
        <w:outlineLvl w:val="2"/>
        <w:rPr>
          <w:rFonts w:ascii="宋体" w:hAnsi="宋体" w:cs="宋体"/>
          <w:b/>
          <w:bCs/>
          <w:color w:val="333333"/>
          <w:kern w:val="0"/>
          <w:sz w:val="24"/>
        </w:rPr>
      </w:pPr>
      <w:r w:rsidRPr="002178BC">
        <w:rPr>
          <w:rFonts w:ascii="宋体" w:hAnsi="宋体" w:cs="宋体" w:hint="eastAsia"/>
          <w:b/>
          <w:bCs/>
          <w:color w:val="333333"/>
          <w:kern w:val="0"/>
          <w:sz w:val="24"/>
        </w:rPr>
        <w:t>一、招生对象及报名条件</w:t>
      </w:r>
    </w:p>
    <w:p w14:paraId="609072A7"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在我校安排强基计划招生的省份，符合2020年全国普通高等学校招生全国统一考试报名条件，综合素质优秀或相关学科领域具有突出才能和表现，具有强烈的专业兴趣、科研志向和吃苦耐劳的精神，有志于将来从事相关领域工作的高中毕业生均可申请报名。申请报名考生分为以下两类：</w:t>
      </w:r>
    </w:p>
    <w:p w14:paraId="208B68EE"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第一类：高考成绩优异的考生，需满足以下条件方可入围</w:t>
      </w:r>
    </w:p>
    <w:p w14:paraId="1F453A65"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高考成绩（不含任何政策加分，以下同）须达到所在省份第一批本科录取控制分数线（合并本科批次省份参照部分特殊类型招生最低录取控制线执行，以下同）上60分（理工类）或40分（文史类）；对于不分文理的省份，须达到第一批本科录取控制线上50分。</w:t>
      </w:r>
    </w:p>
    <w:p w14:paraId="3DDDF68E"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第二类：相关学科领域具有突出才能和表现的考生，需满足以下条件方可入围</w:t>
      </w:r>
    </w:p>
    <w:p w14:paraId="07487277"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高中阶段在数学、物理、化学、生物、信息奥林匹克竞赛中获得全国决赛二等奖及以上考生，高考成绩须达到所在省份第一批本科录取控制分数线。</w:t>
      </w:r>
    </w:p>
    <w:p w14:paraId="015C00A6"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注：对于高考成绩总分不是750分的省份，以上高考成绩分数按照考生所在省份的考试总分与750分之比进行等比例折算，并按照四舍五入的规则确定。</w:t>
      </w:r>
    </w:p>
    <w:p w14:paraId="4191835F" w14:textId="77777777" w:rsidR="00597145" w:rsidRPr="002178BC" w:rsidRDefault="00597145" w:rsidP="00597145">
      <w:pPr>
        <w:widowControl/>
        <w:adjustRightInd w:val="0"/>
        <w:snapToGrid w:val="0"/>
        <w:spacing w:before="150" w:after="150"/>
        <w:ind w:firstLine="480"/>
        <w:outlineLvl w:val="2"/>
        <w:rPr>
          <w:rFonts w:ascii="宋体" w:hAnsi="宋体" w:cs="宋体"/>
          <w:b/>
          <w:bCs/>
          <w:color w:val="333333"/>
          <w:kern w:val="0"/>
          <w:sz w:val="24"/>
        </w:rPr>
      </w:pPr>
      <w:r w:rsidRPr="002178BC">
        <w:rPr>
          <w:rFonts w:ascii="宋体" w:hAnsi="宋体" w:cs="宋体" w:hint="eastAsia"/>
          <w:b/>
          <w:bCs/>
          <w:color w:val="333333"/>
          <w:kern w:val="0"/>
          <w:sz w:val="24"/>
        </w:rPr>
        <w:t>二、招生专业及招生计划</w:t>
      </w:r>
    </w:p>
    <w:p w14:paraId="0669ADA8" w14:textId="77777777" w:rsidR="00597145" w:rsidRPr="002178BC" w:rsidRDefault="00597145" w:rsidP="00597145">
      <w:pPr>
        <w:widowControl/>
        <w:adjustRightInd w:val="0"/>
        <w:snapToGrid w:val="0"/>
        <w:spacing w:before="150"/>
        <w:ind w:firstLine="480"/>
        <w:rPr>
          <w:rFonts w:ascii="宋体" w:hAnsi="宋体" w:cs="宋体"/>
          <w:color w:val="333333"/>
          <w:kern w:val="0"/>
          <w:sz w:val="24"/>
        </w:rPr>
      </w:pPr>
      <w:r w:rsidRPr="002178BC">
        <w:rPr>
          <w:rFonts w:ascii="宋体" w:hAnsi="宋体" w:cs="宋体" w:hint="eastAsia"/>
          <w:color w:val="333333"/>
          <w:kern w:val="0"/>
          <w:sz w:val="24"/>
        </w:rPr>
        <w:t>2020年我校强基计划招收180人，招生专业如下：</w:t>
      </w:r>
    </w:p>
    <w:tbl>
      <w:tblPr>
        <w:tblW w:w="892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3540"/>
        <w:gridCol w:w="1845"/>
        <w:gridCol w:w="1410"/>
        <w:gridCol w:w="2130"/>
      </w:tblGrid>
      <w:tr w:rsidR="00597145" w:rsidRPr="002178BC" w14:paraId="22311357"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1F37B251"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招生专业</w:t>
            </w:r>
          </w:p>
        </w:tc>
        <w:tc>
          <w:tcPr>
            <w:tcW w:w="1845" w:type="dxa"/>
            <w:tcBorders>
              <w:top w:val="single" w:sz="6" w:space="0" w:color="auto"/>
              <w:left w:val="single" w:sz="6" w:space="0" w:color="auto"/>
              <w:bottom w:val="single" w:sz="6" w:space="0" w:color="auto"/>
              <w:right w:val="single" w:sz="6" w:space="0" w:color="auto"/>
            </w:tcBorders>
            <w:vAlign w:val="center"/>
          </w:tcPr>
          <w:p w14:paraId="36C08E51"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招生计划</w:t>
            </w:r>
          </w:p>
        </w:tc>
        <w:tc>
          <w:tcPr>
            <w:tcW w:w="1410" w:type="dxa"/>
            <w:tcBorders>
              <w:top w:val="single" w:sz="6" w:space="0" w:color="auto"/>
              <w:left w:val="single" w:sz="6" w:space="0" w:color="auto"/>
              <w:bottom w:val="single" w:sz="6" w:space="0" w:color="auto"/>
              <w:right w:val="single" w:sz="6" w:space="0" w:color="auto"/>
            </w:tcBorders>
            <w:vAlign w:val="center"/>
          </w:tcPr>
          <w:p w14:paraId="14207872"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招生科类</w:t>
            </w:r>
          </w:p>
        </w:tc>
        <w:tc>
          <w:tcPr>
            <w:tcW w:w="2130" w:type="dxa"/>
            <w:tcBorders>
              <w:top w:val="single" w:sz="6" w:space="0" w:color="auto"/>
              <w:left w:val="single" w:sz="6" w:space="0" w:color="auto"/>
              <w:bottom w:val="single" w:sz="6" w:space="0" w:color="auto"/>
              <w:right w:val="single" w:sz="6" w:space="0" w:color="auto"/>
            </w:tcBorders>
            <w:vAlign w:val="center"/>
          </w:tcPr>
          <w:p w14:paraId="3CB957AD"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高考改革省份</w:t>
            </w:r>
          </w:p>
          <w:p w14:paraId="2D654C69"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选考科目要求</w:t>
            </w:r>
          </w:p>
        </w:tc>
      </w:tr>
      <w:tr w:rsidR="00597145" w:rsidRPr="002178BC" w14:paraId="6F836691"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4FBFB71D"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lastRenderedPageBreak/>
              <w:t>数学与应用数学</w:t>
            </w:r>
          </w:p>
        </w:tc>
        <w:tc>
          <w:tcPr>
            <w:tcW w:w="1845" w:type="dxa"/>
            <w:tcBorders>
              <w:top w:val="single" w:sz="6" w:space="0" w:color="auto"/>
              <w:left w:val="single" w:sz="6" w:space="0" w:color="auto"/>
              <w:bottom w:val="single" w:sz="6" w:space="0" w:color="auto"/>
              <w:right w:val="single" w:sz="6" w:space="0" w:color="auto"/>
            </w:tcBorders>
            <w:vAlign w:val="center"/>
          </w:tcPr>
          <w:p w14:paraId="08E0AA75"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40</w:t>
            </w:r>
          </w:p>
        </w:tc>
        <w:tc>
          <w:tcPr>
            <w:tcW w:w="1410" w:type="dxa"/>
            <w:vMerge w:val="restart"/>
            <w:tcBorders>
              <w:top w:val="single" w:sz="6" w:space="0" w:color="auto"/>
              <w:left w:val="single" w:sz="6" w:space="0" w:color="auto"/>
              <w:bottom w:val="single" w:sz="6" w:space="0" w:color="auto"/>
              <w:right w:val="single" w:sz="6" w:space="0" w:color="auto"/>
            </w:tcBorders>
            <w:vAlign w:val="center"/>
          </w:tcPr>
          <w:p w14:paraId="2DF7F298"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理工类</w:t>
            </w:r>
          </w:p>
        </w:tc>
        <w:tc>
          <w:tcPr>
            <w:tcW w:w="2130" w:type="dxa"/>
            <w:tcBorders>
              <w:top w:val="single" w:sz="6" w:space="0" w:color="auto"/>
              <w:left w:val="single" w:sz="6" w:space="0" w:color="auto"/>
              <w:bottom w:val="single" w:sz="6" w:space="0" w:color="auto"/>
              <w:right w:val="single" w:sz="6" w:space="0" w:color="auto"/>
            </w:tcBorders>
            <w:vAlign w:val="center"/>
          </w:tcPr>
          <w:p w14:paraId="1C226B84"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物理</w:t>
            </w:r>
          </w:p>
        </w:tc>
      </w:tr>
      <w:tr w:rsidR="00597145" w:rsidRPr="002178BC" w14:paraId="45D9CBAF"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1F02AAAF"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物理学</w:t>
            </w:r>
          </w:p>
        </w:tc>
        <w:tc>
          <w:tcPr>
            <w:tcW w:w="1845" w:type="dxa"/>
            <w:tcBorders>
              <w:top w:val="single" w:sz="6" w:space="0" w:color="auto"/>
              <w:left w:val="single" w:sz="6" w:space="0" w:color="auto"/>
              <w:bottom w:val="single" w:sz="6" w:space="0" w:color="auto"/>
              <w:right w:val="single" w:sz="6" w:space="0" w:color="auto"/>
            </w:tcBorders>
            <w:vAlign w:val="center"/>
          </w:tcPr>
          <w:p w14:paraId="445AC587"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30</w:t>
            </w:r>
          </w:p>
        </w:tc>
        <w:tc>
          <w:tcPr>
            <w:tcW w:w="0" w:type="auto"/>
            <w:vMerge/>
            <w:tcBorders>
              <w:top w:val="single" w:sz="6" w:space="0" w:color="auto"/>
              <w:left w:val="single" w:sz="6" w:space="0" w:color="auto"/>
              <w:bottom w:val="single" w:sz="6" w:space="0" w:color="auto"/>
              <w:right w:val="single" w:sz="6" w:space="0" w:color="auto"/>
            </w:tcBorders>
            <w:vAlign w:val="center"/>
          </w:tcPr>
          <w:p w14:paraId="6958B098" w14:textId="77777777" w:rsidR="00597145" w:rsidRPr="002178BC" w:rsidRDefault="00597145" w:rsidP="0057005F">
            <w:pPr>
              <w:widowControl/>
              <w:adjustRightInd w:val="0"/>
              <w:snapToGrid w:val="0"/>
              <w:jc w:val="left"/>
              <w:rPr>
                <w:rFonts w:ascii="宋体" w:hAnsi="宋体" w:cs="宋体"/>
                <w:kern w:val="0"/>
                <w:sz w:val="24"/>
              </w:rPr>
            </w:pPr>
          </w:p>
        </w:tc>
        <w:tc>
          <w:tcPr>
            <w:tcW w:w="2130" w:type="dxa"/>
            <w:tcBorders>
              <w:top w:val="single" w:sz="6" w:space="0" w:color="auto"/>
              <w:left w:val="single" w:sz="6" w:space="0" w:color="auto"/>
              <w:bottom w:val="single" w:sz="6" w:space="0" w:color="auto"/>
              <w:right w:val="single" w:sz="6" w:space="0" w:color="auto"/>
            </w:tcBorders>
            <w:vAlign w:val="center"/>
          </w:tcPr>
          <w:p w14:paraId="0A7BAE49"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物理</w:t>
            </w:r>
          </w:p>
        </w:tc>
      </w:tr>
      <w:tr w:rsidR="00597145" w:rsidRPr="002178BC" w14:paraId="6A281EF2"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4F67D602"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化学</w:t>
            </w:r>
          </w:p>
        </w:tc>
        <w:tc>
          <w:tcPr>
            <w:tcW w:w="1845" w:type="dxa"/>
            <w:tcBorders>
              <w:top w:val="single" w:sz="6" w:space="0" w:color="auto"/>
              <w:left w:val="single" w:sz="6" w:space="0" w:color="auto"/>
              <w:bottom w:val="single" w:sz="6" w:space="0" w:color="auto"/>
              <w:right w:val="single" w:sz="6" w:space="0" w:color="auto"/>
            </w:tcBorders>
            <w:vAlign w:val="center"/>
          </w:tcPr>
          <w:p w14:paraId="5D89F7F8"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25</w:t>
            </w:r>
          </w:p>
        </w:tc>
        <w:tc>
          <w:tcPr>
            <w:tcW w:w="0" w:type="auto"/>
            <w:vMerge/>
            <w:tcBorders>
              <w:top w:val="single" w:sz="6" w:space="0" w:color="auto"/>
              <w:left w:val="single" w:sz="6" w:space="0" w:color="auto"/>
              <w:bottom w:val="single" w:sz="6" w:space="0" w:color="auto"/>
              <w:right w:val="single" w:sz="6" w:space="0" w:color="auto"/>
            </w:tcBorders>
            <w:vAlign w:val="center"/>
          </w:tcPr>
          <w:p w14:paraId="10FADEDB" w14:textId="77777777" w:rsidR="00597145" w:rsidRPr="002178BC" w:rsidRDefault="00597145" w:rsidP="0057005F">
            <w:pPr>
              <w:widowControl/>
              <w:adjustRightInd w:val="0"/>
              <w:snapToGrid w:val="0"/>
              <w:jc w:val="left"/>
              <w:rPr>
                <w:rFonts w:ascii="宋体" w:hAnsi="宋体" w:cs="宋体"/>
                <w:kern w:val="0"/>
                <w:sz w:val="24"/>
              </w:rPr>
            </w:pPr>
          </w:p>
        </w:tc>
        <w:tc>
          <w:tcPr>
            <w:tcW w:w="2130" w:type="dxa"/>
            <w:tcBorders>
              <w:top w:val="single" w:sz="6" w:space="0" w:color="auto"/>
              <w:left w:val="single" w:sz="6" w:space="0" w:color="auto"/>
              <w:bottom w:val="single" w:sz="6" w:space="0" w:color="auto"/>
              <w:right w:val="single" w:sz="6" w:space="0" w:color="auto"/>
            </w:tcBorders>
            <w:vAlign w:val="center"/>
          </w:tcPr>
          <w:p w14:paraId="03443168"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物理+化学</w:t>
            </w:r>
          </w:p>
        </w:tc>
      </w:tr>
      <w:tr w:rsidR="00597145" w:rsidRPr="002178BC" w14:paraId="3A878781"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203824A7"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生物科学</w:t>
            </w:r>
          </w:p>
        </w:tc>
        <w:tc>
          <w:tcPr>
            <w:tcW w:w="1845" w:type="dxa"/>
            <w:tcBorders>
              <w:top w:val="single" w:sz="6" w:space="0" w:color="auto"/>
              <w:left w:val="single" w:sz="6" w:space="0" w:color="auto"/>
              <w:bottom w:val="single" w:sz="6" w:space="0" w:color="auto"/>
              <w:right w:val="single" w:sz="6" w:space="0" w:color="auto"/>
            </w:tcBorders>
            <w:vAlign w:val="center"/>
          </w:tcPr>
          <w:p w14:paraId="24E2D304"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25</w:t>
            </w:r>
          </w:p>
        </w:tc>
        <w:tc>
          <w:tcPr>
            <w:tcW w:w="0" w:type="auto"/>
            <w:vMerge/>
            <w:tcBorders>
              <w:top w:val="single" w:sz="6" w:space="0" w:color="auto"/>
              <w:left w:val="single" w:sz="6" w:space="0" w:color="auto"/>
              <w:bottom w:val="single" w:sz="6" w:space="0" w:color="auto"/>
              <w:right w:val="single" w:sz="6" w:space="0" w:color="auto"/>
            </w:tcBorders>
            <w:vAlign w:val="center"/>
          </w:tcPr>
          <w:p w14:paraId="2CC60AB5" w14:textId="77777777" w:rsidR="00597145" w:rsidRPr="002178BC" w:rsidRDefault="00597145" w:rsidP="0057005F">
            <w:pPr>
              <w:widowControl/>
              <w:adjustRightInd w:val="0"/>
              <w:snapToGrid w:val="0"/>
              <w:jc w:val="left"/>
              <w:rPr>
                <w:rFonts w:ascii="宋体" w:hAnsi="宋体" w:cs="宋体"/>
                <w:kern w:val="0"/>
                <w:sz w:val="24"/>
              </w:rPr>
            </w:pPr>
          </w:p>
        </w:tc>
        <w:tc>
          <w:tcPr>
            <w:tcW w:w="2130" w:type="dxa"/>
            <w:tcBorders>
              <w:top w:val="single" w:sz="6" w:space="0" w:color="auto"/>
              <w:left w:val="single" w:sz="6" w:space="0" w:color="auto"/>
              <w:bottom w:val="single" w:sz="6" w:space="0" w:color="auto"/>
              <w:right w:val="single" w:sz="6" w:space="0" w:color="auto"/>
            </w:tcBorders>
            <w:vAlign w:val="center"/>
          </w:tcPr>
          <w:p w14:paraId="44959BD1"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物理/化学/生物</w:t>
            </w:r>
          </w:p>
        </w:tc>
      </w:tr>
      <w:tr w:rsidR="00597145" w:rsidRPr="002178BC" w14:paraId="425A4450"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7C662CE3"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汉语言文学（古文字学方向）</w:t>
            </w:r>
          </w:p>
        </w:tc>
        <w:tc>
          <w:tcPr>
            <w:tcW w:w="1845" w:type="dxa"/>
            <w:tcBorders>
              <w:top w:val="single" w:sz="6" w:space="0" w:color="auto"/>
              <w:left w:val="single" w:sz="6" w:space="0" w:color="auto"/>
              <w:bottom w:val="single" w:sz="6" w:space="0" w:color="auto"/>
              <w:right w:val="single" w:sz="6" w:space="0" w:color="auto"/>
            </w:tcBorders>
            <w:vAlign w:val="center"/>
          </w:tcPr>
          <w:p w14:paraId="76D4F62D"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20</w:t>
            </w:r>
          </w:p>
        </w:tc>
        <w:tc>
          <w:tcPr>
            <w:tcW w:w="1410" w:type="dxa"/>
            <w:vMerge w:val="restart"/>
            <w:tcBorders>
              <w:top w:val="single" w:sz="6" w:space="0" w:color="auto"/>
              <w:left w:val="single" w:sz="6" w:space="0" w:color="auto"/>
              <w:bottom w:val="single" w:sz="6" w:space="0" w:color="auto"/>
              <w:right w:val="single" w:sz="6" w:space="0" w:color="auto"/>
            </w:tcBorders>
            <w:vAlign w:val="center"/>
          </w:tcPr>
          <w:p w14:paraId="62F503F9"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文史类</w:t>
            </w:r>
          </w:p>
        </w:tc>
        <w:tc>
          <w:tcPr>
            <w:tcW w:w="2130" w:type="dxa"/>
            <w:tcBorders>
              <w:top w:val="single" w:sz="6" w:space="0" w:color="auto"/>
              <w:left w:val="single" w:sz="6" w:space="0" w:color="auto"/>
              <w:bottom w:val="single" w:sz="6" w:space="0" w:color="auto"/>
              <w:right w:val="single" w:sz="6" w:space="0" w:color="auto"/>
            </w:tcBorders>
            <w:vAlign w:val="center"/>
          </w:tcPr>
          <w:p w14:paraId="6CA64963"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无</w:t>
            </w:r>
          </w:p>
        </w:tc>
      </w:tr>
      <w:tr w:rsidR="00597145" w:rsidRPr="002178BC" w14:paraId="539BE816"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1BFB99E4"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历史学</w:t>
            </w:r>
          </w:p>
        </w:tc>
        <w:tc>
          <w:tcPr>
            <w:tcW w:w="1845" w:type="dxa"/>
            <w:tcBorders>
              <w:top w:val="single" w:sz="6" w:space="0" w:color="auto"/>
              <w:left w:val="single" w:sz="6" w:space="0" w:color="auto"/>
              <w:bottom w:val="single" w:sz="6" w:space="0" w:color="auto"/>
              <w:right w:val="single" w:sz="6" w:space="0" w:color="auto"/>
            </w:tcBorders>
            <w:vAlign w:val="center"/>
          </w:tcPr>
          <w:p w14:paraId="1E4B77BA"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20</w:t>
            </w:r>
          </w:p>
        </w:tc>
        <w:tc>
          <w:tcPr>
            <w:tcW w:w="0" w:type="auto"/>
            <w:vMerge/>
            <w:tcBorders>
              <w:top w:val="single" w:sz="6" w:space="0" w:color="auto"/>
              <w:left w:val="single" w:sz="6" w:space="0" w:color="auto"/>
              <w:bottom w:val="single" w:sz="6" w:space="0" w:color="auto"/>
              <w:right w:val="single" w:sz="6" w:space="0" w:color="auto"/>
            </w:tcBorders>
            <w:vAlign w:val="center"/>
          </w:tcPr>
          <w:p w14:paraId="503CE160" w14:textId="77777777" w:rsidR="00597145" w:rsidRPr="002178BC" w:rsidRDefault="00597145" w:rsidP="0057005F">
            <w:pPr>
              <w:widowControl/>
              <w:adjustRightInd w:val="0"/>
              <w:snapToGrid w:val="0"/>
              <w:jc w:val="left"/>
              <w:rPr>
                <w:rFonts w:ascii="宋体" w:hAnsi="宋体" w:cs="宋体"/>
                <w:kern w:val="0"/>
                <w:sz w:val="24"/>
              </w:rPr>
            </w:pPr>
          </w:p>
        </w:tc>
        <w:tc>
          <w:tcPr>
            <w:tcW w:w="2130" w:type="dxa"/>
            <w:tcBorders>
              <w:top w:val="single" w:sz="6" w:space="0" w:color="auto"/>
              <w:left w:val="single" w:sz="6" w:space="0" w:color="auto"/>
              <w:bottom w:val="single" w:sz="6" w:space="0" w:color="auto"/>
              <w:right w:val="single" w:sz="6" w:space="0" w:color="auto"/>
            </w:tcBorders>
            <w:vAlign w:val="center"/>
          </w:tcPr>
          <w:p w14:paraId="4A9F12AA"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历史/地理</w:t>
            </w:r>
          </w:p>
        </w:tc>
      </w:tr>
      <w:tr w:rsidR="00597145" w:rsidRPr="002178BC" w14:paraId="4A4F0E8D" w14:textId="77777777" w:rsidTr="0057005F">
        <w:trPr>
          <w:jc w:val="center"/>
        </w:trPr>
        <w:tc>
          <w:tcPr>
            <w:tcW w:w="3540" w:type="dxa"/>
            <w:tcBorders>
              <w:top w:val="single" w:sz="6" w:space="0" w:color="auto"/>
              <w:left w:val="single" w:sz="6" w:space="0" w:color="auto"/>
              <w:bottom w:val="single" w:sz="6" w:space="0" w:color="auto"/>
              <w:right w:val="single" w:sz="6" w:space="0" w:color="auto"/>
            </w:tcBorders>
            <w:vAlign w:val="center"/>
          </w:tcPr>
          <w:p w14:paraId="1F237627"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哲学</w:t>
            </w:r>
          </w:p>
        </w:tc>
        <w:tc>
          <w:tcPr>
            <w:tcW w:w="1845" w:type="dxa"/>
            <w:tcBorders>
              <w:top w:val="single" w:sz="6" w:space="0" w:color="auto"/>
              <w:left w:val="single" w:sz="6" w:space="0" w:color="auto"/>
              <w:bottom w:val="single" w:sz="6" w:space="0" w:color="auto"/>
              <w:right w:val="single" w:sz="6" w:space="0" w:color="auto"/>
            </w:tcBorders>
            <w:vAlign w:val="center"/>
          </w:tcPr>
          <w:p w14:paraId="2E7867B2"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20</w:t>
            </w:r>
          </w:p>
        </w:tc>
        <w:tc>
          <w:tcPr>
            <w:tcW w:w="0" w:type="auto"/>
            <w:vMerge/>
            <w:tcBorders>
              <w:top w:val="single" w:sz="6" w:space="0" w:color="auto"/>
              <w:left w:val="single" w:sz="6" w:space="0" w:color="auto"/>
              <w:bottom w:val="single" w:sz="6" w:space="0" w:color="auto"/>
              <w:right w:val="single" w:sz="6" w:space="0" w:color="auto"/>
            </w:tcBorders>
            <w:vAlign w:val="center"/>
          </w:tcPr>
          <w:p w14:paraId="5C2EF3F9" w14:textId="77777777" w:rsidR="00597145" w:rsidRPr="002178BC" w:rsidRDefault="00597145" w:rsidP="0057005F">
            <w:pPr>
              <w:widowControl/>
              <w:adjustRightInd w:val="0"/>
              <w:snapToGrid w:val="0"/>
              <w:jc w:val="left"/>
              <w:rPr>
                <w:rFonts w:ascii="宋体" w:hAnsi="宋体" w:cs="宋体"/>
                <w:kern w:val="0"/>
                <w:sz w:val="24"/>
              </w:rPr>
            </w:pPr>
          </w:p>
        </w:tc>
        <w:tc>
          <w:tcPr>
            <w:tcW w:w="2130" w:type="dxa"/>
            <w:tcBorders>
              <w:top w:val="single" w:sz="6" w:space="0" w:color="auto"/>
              <w:left w:val="single" w:sz="6" w:space="0" w:color="auto"/>
              <w:bottom w:val="single" w:sz="6" w:space="0" w:color="auto"/>
              <w:right w:val="single" w:sz="6" w:space="0" w:color="auto"/>
            </w:tcBorders>
            <w:vAlign w:val="center"/>
          </w:tcPr>
          <w:p w14:paraId="10528F45" w14:textId="77777777" w:rsidR="00597145" w:rsidRPr="002178BC" w:rsidRDefault="00597145" w:rsidP="0057005F">
            <w:pPr>
              <w:widowControl/>
              <w:adjustRightInd w:val="0"/>
              <w:snapToGrid w:val="0"/>
              <w:spacing w:before="150" w:after="150"/>
              <w:jc w:val="center"/>
              <w:rPr>
                <w:rFonts w:ascii="宋体" w:hAnsi="宋体" w:cs="宋体"/>
                <w:kern w:val="0"/>
                <w:sz w:val="24"/>
              </w:rPr>
            </w:pPr>
            <w:r w:rsidRPr="002178BC">
              <w:rPr>
                <w:rFonts w:ascii="宋体" w:hAnsi="宋体" w:cs="宋体" w:hint="eastAsia"/>
                <w:kern w:val="0"/>
                <w:sz w:val="24"/>
              </w:rPr>
              <w:t>无</w:t>
            </w:r>
          </w:p>
        </w:tc>
      </w:tr>
    </w:tbl>
    <w:p w14:paraId="55EE11CF"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注：高考改革省份选考科目要求中，“物理+化学”表示物理和化学都要选考，“物理/化学/生物”表示物理、化学、生物三门课程中只要选考其中一门即可，其他情况同理。</w:t>
      </w:r>
    </w:p>
    <w:p w14:paraId="292E2331" w14:textId="77777777" w:rsidR="00597145" w:rsidRPr="002178BC" w:rsidRDefault="00597145" w:rsidP="00597145">
      <w:pPr>
        <w:widowControl/>
        <w:adjustRightInd w:val="0"/>
        <w:snapToGrid w:val="0"/>
        <w:spacing w:before="150" w:after="150"/>
        <w:ind w:firstLine="480"/>
        <w:outlineLvl w:val="2"/>
        <w:rPr>
          <w:rFonts w:ascii="宋体" w:hAnsi="宋体" w:cs="宋体"/>
          <w:b/>
          <w:bCs/>
          <w:color w:val="333333"/>
          <w:kern w:val="0"/>
          <w:sz w:val="24"/>
        </w:rPr>
      </w:pPr>
      <w:r w:rsidRPr="002178BC">
        <w:rPr>
          <w:rFonts w:ascii="宋体" w:hAnsi="宋体" w:cs="宋体" w:hint="eastAsia"/>
          <w:b/>
          <w:bCs/>
          <w:color w:val="333333"/>
          <w:kern w:val="0"/>
          <w:sz w:val="24"/>
        </w:rPr>
        <w:t>三、报名方式与选拔程序</w:t>
      </w:r>
    </w:p>
    <w:p w14:paraId="6A08E557"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（一）报名时间和办法</w:t>
      </w:r>
    </w:p>
    <w:p w14:paraId="725332F0"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smartTag w:uri="urn:schemas-microsoft-com:office:smarttags" w:element="chsdate">
        <w:smartTagPr>
          <w:attr w:name="IsROCDate" w:val="False"/>
          <w:attr w:name="IsLunarDate" w:val="False"/>
          <w:attr w:name="Day" w:val="10"/>
          <w:attr w:name="Month" w:val="5"/>
          <w:attr w:name="Year" w:val="2020"/>
        </w:smartTagPr>
        <w:r w:rsidRPr="002178BC">
          <w:rPr>
            <w:rFonts w:ascii="宋体" w:hAnsi="宋体" w:cs="宋体" w:hint="eastAsia"/>
            <w:color w:val="333333"/>
            <w:kern w:val="0"/>
            <w:sz w:val="24"/>
          </w:rPr>
          <w:t>5月10日</w:t>
        </w:r>
      </w:smartTag>
      <w:r w:rsidRPr="002178BC">
        <w:rPr>
          <w:rFonts w:ascii="宋体" w:hAnsi="宋体" w:cs="宋体" w:hint="eastAsia"/>
          <w:color w:val="333333"/>
          <w:kern w:val="0"/>
          <w:sz w:val="24"/>
        </w:rPr>
        <w:t>至30日考生登录山东大学强基计划报名平台（网址：</w:t>
      </w:r>
      <w:hyperlink r:id="rId4" w:history="1">
        <w:r w:rsidRPr="002178BC">
          <w:rPr>
            <w:rFonts w:ascii="宋体" w:hAnsi="宋体" w:cs="宋体" w:hint="eastAsia"/>
            <w:color w:val="0000FF"/>
            <w:kern w:val="0"/>
            <w:sz w:val="24"/>
          </w:rPr>
          <w:t>https://bm.chsi.com.cn/jcxkzs/sch/10422</w:t>
        </w:r>
      </w:hyperlink>
      <w:r w:rsidRPr="002178BC">
        <w:rPr>
          <w:rFonts w:ascii="宋体" w:hAnsi="宋体" w:cs="宋体" w:hint="eastAsia"/>
          <w:color w:val="333333"/>
          <w:kern w:val="0"/>
          <w:sz w:val="24"/>
        </w:rPr>
        <w:t>），按要求准确、完整地完成网上报名。考生最多可报考我校4个专业志愿，并可选择是否服从专业调剂。报考我校强基计划的考生不能兼报其他高校。</w:t>
      </w:r>
    </w:p>
    <w:p w14:paraId="7CD61672"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（二）考生参加全国统一高考</w:t>
      </w:r>
    </w:p>
    <w:p w14:paraId="3C281DF5"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（三）确定入围学校考核考生</w:t>
      </w:r>
    </w:p>
    <w:p w14:paraId="6A12144C"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对于第一类考生，依据高考成绩按分省招生计划数的</w:t>
      </w:r>
      <w:r w:rsidRPr="002178BC">
        <w:rPr>
          <w:rFonts w:ascii="宋体" w:hAnsi="宋体" w:cs="宋体" w:hint="eastAsia"/>
          <w:b/>
          <w:bCs/>
          <w:color w:val="333333"/>
          <w:kern w:val="0"/>
          <w:sz w:val="24"/>
        </w:rPr>
        <w:t>4</w:t>
      </w:r>
      <w:r w:rsidRPr="002178BC">
        <w:rPr>
          <w:rFonts w:ascii="宋体" w:hAnsi="宋体" w:cs="宋体" w:hint="eastAsia"/>
          <w:color w:val="333333"/>
          <w:kern w:val="0"/>
          <w:sz w:val="24"/>
        </w:rPr>
        <w:t>倍确定各省入围我校学校考核人选（如有同分考生，均可入围）。对于第二类考生，达到我校报名条件中相应的高考成绩要求即可入围。</w:t>
      </w:r>
    </w:p>
    <w:p w14:paraId="52A18EB6"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（四）学校考核</w:t>
      </w:r>
    </w:p>
    <w:p w14:paraId="1AECB390"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我校于</w:t>
      </w:r>
      <w:smartTag w:uri="urn:schemas-microsoft-com:office:smarttags" w:element="chsdate">
        <w:smartTagPr>
          <w:attr w:name="IsROCDate" w:val="False"/>
          <w:attr w:name="IsLunarDate" w:val="False"/>
          <w:attr w:name="Day" w:val="3"/>
          <w:attr w:name="Month" w:val="8"/>
          <w:attr w:name="Year" w:val="2020"/>
        </w:smartTagPr>
        <w:r w:rsidRPr="002178BC">
          <w:rPr>
            <w:rFonts w:ascii="宋体" w:hAnsi="宋体" w:cs="宋体" w:hint="eastAsia"/>
            <w:color w:val="333333"/>
            <w:kern w:val="0"/>
            <w:sz w:val="24"/>
          </w:rPr>
          <w:t>8月3日前</w:t>
        </w:r>
      </w:smartTag>
      <w:r w:rsidRPr="002178BC">
        <w:rPr>
          <w:rFonts w:ascii="宋体" w:hAnsi="宋体" w:cs="宋体" w:hint="eastAsia"/>
          <w:color w:val="333333"/>
          <w:kern w:val="0"/>
          <w:sz w:val="24"/>
        </w:rPr>
        <w:t>组织学校考核（以下简称“校考”），包括笔试、面试和体质测试。</w:t>
      </w:r>
    </w:p>
    <w:p w14:paraId="05B14DD1"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1.笔试和面试方案</w:t>
      </w:r>
    </w:p>
    <w:p w14:paraId="7E030EBC"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笔试为综合试卷，满分100分；面试采取专家、考生“双随机”抽签的方式，测试全程录音录像，满分100分。</w:t>
      </w:r>
    </w:p>
    <w:p w14:paraId="56592AE5"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2.考生综合素质档案的使用办法</w:t>
      </w:r>
    </w:p>
    <w:p w14:paraId="35CF82E9"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我校组织专家对考生综合素质档案进行审查，作为校考的重要参考。</w:t>
      </w:r>
    </w:p>
    <w:p w14:paraId="74DDF7D0"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3.体质测试方案及成绩使用方法</w:t>
      </w:r>
    </w:p>
    <w:p w14:paraId="0278D83C"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lastRenderedPageBreak/>
        <w:t>我校组织考生进行体质测试，测试内容：</w:t>
      </w:r>
      <w:smartTag w:uri="urn:schemas-microsoft-com:office:smarttags" w:element="chmetcnv">
        <w:smartTagPr>
          <w:attr w:name="TCSC" w:val="0"/>
          <w:attr w:name="NumberType" w:val="1"/>
          <w:attr w:name="Negative" w:val="False"/>
          <w:attr w:name="HasSpace" w:val="False"/>
          <w:attr w:name="SourceValue" w:val="50"/>
          <w:attr w:name="UnitName" w:val="米"/>
        </w:smartTagPr>
        <w:r w:rsidRPr="002178BC">
          <w:rPr>
            <w:rFonts w:ascii="宋体" w:hAnsi="宋体" w:cs="宋体" w:hint="eastAsia"/>
            <w:color w:val="333333"/>
            <w:kern w:val="0"/>
            <w:sz w:val="24"/>
          </w:rPr>
          <w:t>50米</w:t>
        </w:r>
      </w:smartTag>
      <w:r w:rsidRPr="002178BC">
        <w:rPr>
          <w:rFonts w:ascii="宋体" w:hAnsi="宋体" w:cs="宋体" w:hint="eastAsia"/>
          <w:color w:val="333333"/>
          <w:kern w:val="0"/>
          <w:sz w:val="24"/>
        </w:rPr>
        <w:t>跑和立定跳远。测试结果不计入校考成绩，测试不合格不予录取。</w:t>
      </w:r>
    </w:p>
    <w:p w14:paraId="710C1809"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4.校考成绩折算</w:t>
      </w:r>
    </w:p>
    <w:p w14:paraId="780311D9"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校考成绩=笔试成绩*50%+面试成绩*50%</w:t>
      </w:r>
    </w:p>
    <w:p w14:paraId="28D09710"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我校校考工作方案将视本地疫情防控情况作出相应调整，届时另行通知。</w:t>
      </w:r>
    </w:p>
    <w:p w14:paraId="65400392"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（五）录取办法</w:t>
      </w:r>
    </w:p>
    <w:p w14:paraId="63D5F22C"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1.综合成绩折算办法</w:t>
      </w:r>
    </w:p>
    <w:p w14:paraId="21B85EAC"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综合成绩=高考成绩（换算成百分制）*85%+校考成绩*15%</w:t>
      </w:r>
    </w:p>
    <w:p w14:paraId="3914BA69"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2.确定录取名单</w:t>
      </w:r>
    </w:p>
    <w:p w14:paraId="6B402462"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对于第一类考生，根据考生填报志愿和所在省份强基计划的招生名额，采用分数优先的原则按综合成绩由高至低确定强基计划预录取名单并进行专业分配，专业间无分数级差。若有考生综合成绩相同，首先比较校考成绩，然后文史类考生依次比较高考语文、数学、外语成绩，理工类或不分文理考生依次比较高考数学、语文、外语成绩。不能满足专业志愿的考生，如服从专业调剂，则按照学科相近原则录取到其他专业，如不服从专业调剂，则不予录取。</w:t>
      </w:r>
    </w:p>
    <w:p w14:paraId="16C0C66E"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对于第二类考生，综合成绩达到同省份第一类考生最低录取分数线的，我校予以录取并满足第一专业志愿。</w:t>
      </w:r>
    </w:p>
    <w:p w14:paraId="7C892321"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学校本科招生工作领导小组按招生计划审定强基计划预录取名单，并报各省级招办审核同意后，办理录取手续。</w:t>
      </w:r>
    </w:p>
    <w:p w14:paraId="34159988"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我校于</w:t>
      </w:r>
      <w:smartTag w:uri="urn:schemas-microsoft-com:office:smarttags" w:element="chsdate">
        <w:smartTagPr>
          <w:attr w:name="IsROCDate" w:val="False"/>
          <w:attr w:name="IsLunarDate" w:val="False"/>
          <w:attr w:name="Day" w:val="5"/>
          <w:attr w:name="Month" w:val="8"/>
          <w:attr w:name="Year" w:val="2020"/>
        </w:smartTagPr>
        <w:r w:rsidRPr="002178BC">
          <w:rPr>
            <w:rFonts w:ascii="宋体" w:hAnsi="宋体" w:cs="宋体" w:hint="eastAsia"/>
            <w:color w:val="333333"/>
            <w:kern w:val="0"/>
            <w:sz w:val="24"/>
          </w:rPr>
          <w:t>8月5日前</w:t>
        </w:r>
      </w:smartTag>
      <w:r w:rsidRPr="002178BC">
        <w:rPr>
          <w:rFonts w:ascii="宋体" w:hAnsi="宋体" w:cs="宋体" w:hint="eastAsia"/>
          <w:color w:val="333333"/>
          <w:kern w:val="0"/>
          <w:sz w:val="24"/>
        </w:rPr>
        <w:t>公布录取名单。被正式录取的考生不再参加本省（区、市）后续高考志愿录取；未被录取的考生可正常参加本省（区、市）后续各批次高考志愿录取。</w:t>
      </w:r>
    </w:p>
    <w:p w14:paraId="3BAFC9A7" w14:textId="77777777" w:rsidR="00597145" w:rsidRPr="002178BC" w:rsidRDefault="00597145" w:rsidP="00597145">
      <w:pPr>
        <w:widowControl/>
        <w:adjustRightInd w:val="0"/>
        <w:snapToGrid w:val="0"/>
        <w:spacing w:before="150" w:after="150"/>
        <w:ind w:firstLine="480"/>
        <w:outlineLvl w:val="2"/>
        <w:rPr>
          <w:rFonts w:ascii="宋体" w:hAnsi="宋体" w:cs="宋体"/>
          <w:b/>
          <w:bCs/>
          <w:color w:val="333333"/>
          <w:kern w:val="0"/>
          <w:sz w:val="24"/>
        </w:rPr>
      </w:pPr>
      <w:r w:rsidRPr="002178BC">
        <w:rPr>
          <w:rFonts w:ascii="宋体" w:hAnsi="宋体" w:cs="宋体" w:hint="eastAsia"/>
          <w:b/>
          <w:bCs/>
          <w:color w:val="333333"/>
          <w:kern w:val="0"/>
          <w:sz w:val="24"/>
        </w:rPr>
        <w:t>四、培养方案</w:t>
      </w:r>
    </w:p>
    <w:p w14:paraId="61D7DDF0"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我校为通过强基计划录取的学生专门制定本硕博衔接的人才培养方案，单独编班，按照“3+1+X”模式进行本硕博衔接式培养，其中“3”是指3年的本科培养阶段，包括通识教育、专业教育、实践环节等；“1”是指1年的本研衔接阶段，针对国家重大战略需求（高端芯片与软件、智能科技、新材料、先进制造、国家安全、国学、古典文献、科技考古、马克思主义中国化、国家治理、国际问题等）设计对应的衔接课程模块，学生可自主选修其中一个模块；“X”是指研究生培养阶段，学生在选定的国家重大战略需求领域相关学科攻读博士学位，基本学制四年，考核合格授予博士学位。</w:t>
      </w:r>
    </w:p>
    <w:p w14:paraId="316A2AF6"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强基计划学生实施阶段性考核和动态进出机制。学生入校后，在第三学年末（本科阶段）进行第一次考核与分流，考核通过者进入第四学年（本研衔接阶段）继续学习；未通过者退出强基计划，转入相应专业的普通班学习，同时从相应专业普通班中选拔相同数量的优秀学生增补进入强基计划。在第四学年末，根据本科毕业审核情况，对符合本科毕业要求并获得学士学位的学生，通过推荐免试形式进入研究生阶段学习，没有达到要求的学生退出强基计划。在第五学年末进行</w:t>
      </w:r>
      <w:r w:rsidRPr="002178BC">
        <w:rPr>
          <w:rFonts w:ascii="宋体" w:hAnsi="宋体" w:cs="宋体" w:hint="eastAsia"/>
          <w:color w:val="333333"/>
          <w:kern w:val="0"/>
          <w:sz w:val="24"/>
        </w:rPr>
        <w:lastRenderedPageBreak/>
        <w:t>第三次考核与分流，考核通过者根据学生意愿继续攻读博士学位，自愿放弃或未通过考核的学生按照硕士研究生培养。</w:t>
      </w:r>
    </w:p>
    <w:p w14:paraId="50FEF2FD"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我校对强基计划学生配备一流的师资和一流的学习条件，创造一流的学术环境与氛围，实行导师制、小班化等培养模式，畅通成长发展通道。对学业优秀的学生给予奖励，并在学术交流、公派留学方面给予专项经费支持，同时为强基计划学生分阶段颁发荣誉证书。</w:t>
      </w:r>
    </w:p>
    <w:p w14:paraId="5FBCA2A8"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各招生专业培养方案详见山东大学本科招生网。</w:t>
      </w:r>
    </w:p>
    <w:p w14:paraId="62B9038F" w14:textId="77777777" w:rsidR="00597145" w:rsidRPr="002178BC" w:rsidRDefault="00597145" w:rsidP="00597145">
      <w:pPr>
        <w:widowControl/>
        <w:adjustRightInd w:val="0"/>
        <w:snapToGrid w:val="0"/>
        <w:spacing w:before="150" w:after="150"/>
        <w:ind w:firstLine="480"/>
        <w:outlineLvl w:val="2"/>
        <w:rPr>
          <w:rFonts w:ascii="宋体" w:hAnsi="宋体" w:cs="宋体"/>
          <w:b/>
          <w:bCs/>
          <w:color w:val="333333"/>
          <w:kern w:val="0"/>
          <w:sz w:val="24"/>
        </w:rPr>
      </w:pPr>
      <w:r w:rsidRPr="002178BC">
        <w:rPr>
          <w:rFonts w:ascii="宋体" w:hAnsi="宋体" w:cs="宋体" w:hint="eastAsia"/>
          <w:b/>
          <w:bCs/>
          <w:color w:val="333333"/>
          <w:kern w:val="0"/>
          <w:sz w:val="24"/>
        </w:rPr>
        <w:t>五、其他说明</w:t>
      </w:r>
    </w:p>
    <w:p w14:paraId="6ECA80CE"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一）关于学生综合素质档案。对于已建立省级统一信息平台的省份，由省级教育行政部门直接上传至强基计划报名系统；对于尚未建立省级统一信息平台的省份，由各省级教育行政部门汇总本地各中学报考学生的综合素质档案后，统一上传至强基计划报名系统。</w:t>
      </w:r>
    </w:p>
    <w:p w14:paraId="69BC4257"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二）对于综合素质档案造假或在学校考核中舞弊的考生，将取消其录取资格，将有关情况向省级招生考试机构或教育行政部门汇报。已经入学的取消学籍，毕业后发现的撤销其毕业证、学位证。学生所在中学应当对所出具的材料认真核实，出现弄虚作假情形的，我校保留采取相关措施的权利。</w:t>
      </w:r>
    </w:p>
    <w:p w14:paraId="7649E5D5"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（三）选拔测试期间，考生的交通、食宿等费用自理。入围高校考核的家庭经济困难考生可向我校提出申请，我校可酌情提供保障性路费和住宿补贴。</w:t>
      </w:r>
    </w:p>
    <w:p w14:paraId="0C03219B"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（四）强基计划录取的考生入学后原则上不允许转专业。</w:t>
      </w:r>
    </w:p>
    <w:p w14:paraId="6F2CE949"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（五）学校未委托任何个人或中介组织开展强基计划等考试招生有关工作，不举办任何形式的营利性培训活动。</w:t>
      </w:r>
    </w:p>
    <w:p w14:paraId="28FE7548"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（六）本方案如有与教育部2020年招生培养政策不一致之处，以教育部有关政策为准。</w:t>
      </w:r>
    </w:p>
    <w:p w14:paraId="44E60407" w14:textId="77777777" w:rsidR="00597145" w:rsidRPr="002178BC" w:rsidRDefault="00597145" w:rsidP="00597145">
      <w:pPr>
        <w:widowControl/>
        <w:adjustRightInd w:val="0"/>
        <w:snapToGrid w:val="0"/>
        <w:spacing w:before="150" w:after="150"/>
        <w:ind w:firstLine="480"/>
        <w:outlineLvl w:val="2"/>
        <w:rPr>
          <w:rFonts w:ascii="宋体" w:hAnsi="宋体" w:cs="宋体"/>
          <w:b/>
          <w:bCs/>
          <w:color w:val="333333"/>
          <w:kern w:val="0"/>
          <w:sz w:val="24"/>
        </w:rPr>
      </w:pPr>
      <w:r w:rsidRPr="002178BC">
        <w:rPr>
          <w:rFonts w:ascii="宋体" w:hAnsi="宋体" w:cs="宋体" w:hint="eastAsia"/>
          <w:b/>
          <w:bCs/>
          <w:color w:val="333333"/>
          <w:kern w:val="0"/>
          <w:sz w:val="24"/>
        </w:rPr>
        <w:t>六、监督保障机制</w:t>
      </w:r>
    </w:p>
    <w:p w14:paraId="47355536"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（一）我校强基计划招生工作在山东大学本科招生工作领导小组的领导下，由山东大学本科招生办公室负责具体工作的组织和实施。我校在实施本简章的过程中做到招生方案公开、选拔方法公平、录取标准公示。</w:t>
      </w:r>
    </w:p>
    <w:p w14:paraId="6412DC32"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（二）我校将对录取的学生进行入学资格复查，对不具备入学资格的学生，按教育部相关规定处理。</w:t>
      </w:r>
    </w:p>
    <w:p w14:paraId="4296535D"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（三）我校强基计划招生工作接受山东大学纪检、监察部门全程监督，并接受社会监督。</w:t>
      </w:r>
    </w:p>
    <w:p w14:paraId="1C08F187"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（四）本简章由山东大学本科招生办公室负责解释。</w:t>
      </w:r>
    </w:p>
    <w:p w14:paraId="1E267A3F" w14:textId="77777777" w:rsidR="00597145" w:rsidRPr="002178BC" w:rsidRDefault="00597145" w:rsidP="00597145">
      <w:pPr>
        <w:widowControl/>
        <w:adjustRightInd w:val="0"/>
        <w:snapToGrid w:val="0"/>
        <w:spacing w:before="150" w:after="150"/>
        <w:ind w:firstLine="480"/>
        <w:outlineLvl w:val="2"/>
        <w:rPr>
          <w:rFonts w:ascii="宋体" w:hAnsi="宋体" w:cs="宋体"/>
          <w:b/>
          <w:bCs/>
          <w:color w:val="333333"/>
          <w:kern w:val="0"/>
          <w:sz w:val="24"/>
        </w:rPr>
      </w:pPr>
      <w:r w:rsidRPr="002178BC">
        <w:rPr>
          <w:rFonts w:ascii="宋体" w:hAnsi="宋体" w:cs="宋体" w:hint="eastAsia"/>
          <w:b/>
          <w:bCs/>
          <w:color w:val="333333"/>
          <w:kern w:val="0"/>
          <w:sz w:val="24"/>
        </w:rPr>
        <w:t>七、联系方式</w:t>
      </w:r>
    </w:p>
    <w:p w14:paraId="452C9130"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地址：山东省济南市山大南路27号，邮编：250100</w:t>
      </w:r>
    </w:p>
    <w:p w14:paraId="59CAB128"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招生咨询电话：0531-88364787，传真：0531-88564787</w:t>
      </w:r>
    </w:p>
    <w:p w14:paraId="4FFB39C0"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电子邮箱：sdbkzs@sdu.edu.cn</w:t>
      </w:r>
    </w:p>
    <w:p w14:paraId="73E35C01"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lastRenderedPageBreak/>
        <w:t>山东大学本科招生网：http://www.bkzs.sdu.edu.cn</w:t>
      </w:r>
    </w:p>
    <w:p w14:paraId="744D89B9" w14:textId="77777777" w:rsidR="00597145" w:rsidRPr="002178BC" w:rsidRDefault="00597145" w:rsidP="00597145">
      <w:pPr>
        <w:widowControl/>
        <w:adjustRightInd w:val="0"/>
        <w:snapToGrid w:val="0"/>
        <w:spacing w:before="150" w:after="150"/>
        <w:ind w:firstLine="480"/>
        <w:rPr>
          <w:rFonts w:ascii="宋体" w:hAnsi="宋体" w:cs="宋体"/>
          <w:color w:val="333333"/>
          <w:kern w:val="0"/>
          <w:sz w:val="24"/>
        </w:rPr>
      </w:pPr>
      <w:r w:rsidRPr="002178BC">
        <w:rPr>
          <w:rFonts w:ascii="宋体" w:hAnsi="宋体" w:cs="宋体" w:hint="eastAsia"/>
          <w:color w:val="333333"/>
          <w:kern w:val="0"/>
          <w:sz w:val="24"/>
        </w:rPr>
        <w:t>山东大学纪委（监察处）：电话：0531-88363636 邮箱：jjc@sdu.edu.cn</w:t>
      </w:r>
    </w:p>
    <w:p w14:paraId="5DA965AE" w14:textId="77777777" w:rsidR="00597145" w:rsidRPr="002178BC" w:rsidRDefault="00597145" w:rsidP="00597145">
      <w:pPr>
        <w:widowControl/>
        <w:adjustRightInd w:val="0"/>
        <w:snapToGrid w:val="0"/>
        <w:spacing w:before="150"/>
        <w:ind w:firstLine="480"/>
        <w:rPr>
          <w:rFonts w:ascii="宋体" w:hAnsi="宋体" w:cs="宋体"/>
          <w:color w:val="333333"/>
          <w:kern w:val="0"/>
          <w:sz w:val="24"/>
        </w:rPr>
      </w:pPr>
      <w:r w:rsidRPr="002178BC">
        <w:rPr>
          <w:rFonts w:ascii="宋体" w:hAnsi="宋体" w:cs="宋体" w:hint="eastAsia"/>
          <w:color w:val="333333"/>
          <w:kern w:val="0"/>
          <w:sz w:val="24"/>
        </w:rPr>
        <w:t>阳光高考信息平台：gaokao.chsi.com.cn</w:t>
      </w:r>
    </w:p>
    <w:p w14:paraId="46AEBE92" w14:textId="77777777" w:rsidR="00597145" w:rsidRDefault="00597145" w:rsidP="00597145">
      <w:pPr>
        <w:adjustRightInd w:val="0"/>
        <w:snapToGrid w:val="0"/>
        <w:rPr>
          <w:rFonts w:hint="eastAsia"/>
        </w:rPr>
      </w:pPr>
    </w:p>
    <w:p w14:paraId="38D1B245" w14:textId="77777777" w:rsidR="00597145" w:rsidRDefault="00597145" w:rsidP="00597145">
      <w:pPr>
        <w:adjustRightInd w:val="0"/>
        <w:snapToGrid w:val="0"/>
        <w:rPr>
          <w:rFonts w:hint="eastAsia"/>
        </w:rPr>
      </w:pPr>
    </w:p>
    <w:p w14:paraId="5FB0C2A1" w14:textId="77777777" w:rsidR="00597145" w:rsidRDefault="00597145" w:rsidP="00597145">
      <w:pPr>
        <w:adjustRightInd w:val="0"/>
        <w:snapToGrid w:val="0"/>
        <w:rPr>
          <w:rFonts w:hint="eastAsia"/>
        </w:rPr>
      </w:pPr>
    </w:p>
    <w:p w14:paraId="1B2771DB" w14:textId="77777777" w:rsidR="00597145" w:rsidRDefault="00597145" w:rsidP="00597145">
      <w:pPr>
        <w:adjustRightInd w:val="0"/>
        <w:snapToGrid w:val="0"/>
        <w:rPr>
          <w:rFonts w:hint="eastAsia"/>
        </w:rPr>
      </w:pPr>
    </w:p>
    <w:p w14:paraId="5347B074" w14:textId="77777777" w:rsidR="00597145" w:rsidRDefault="00597145" w:rsidP="00597145">
      <w:pPr>
        <w:adjustRightInd w:val="0"/>
        <w:snapToGrid w:val="0"/>
        <w:rPr>
          <w:rFonts w:hint="eastAsia"/>
        </w:rPr>
      </w:pPr>
    </w:p>
    <w:p w14:paraId="00494070" w14:textId="77777777" w:rsidR="00597145" w:rsidRDefault="00597145" w:rsidP="00597145">
      <w:pPr>
        <w:adjustRightInd w:val="0"/>
        <w:snapToGrid w:val="0"/>
        <w:rPr>
          <w:rFonts w:hint="eastAsia"/>
        </w:rPr>
      </w:pPr>
    </w:p>
    <w:p w14:paraId="1539CA8D" w14:textId="77777777" w:rsidR="00597145" w:rsidRDefault="00597145" w:rsidP="00597145">
      <w:pPr>
        <w:adjustRightInd w:val="0"/>
        <w:snapToGrid w:val="0"/>
        <w:rPr>
          <w:rFonts w:hint="eastAsia"/>
        </w:rPr>
      </w:pPr>
    </w:p>
    <w:p w14:paraId="651C5019" w14:textId="77777777" w:rsidR="00597145" w:rsidRDefault="00597145" w:rsidP="00597145">
      <w:pPr>
        <w:adjustRightInd w:val="0"/>
        <w:snapToGrid w:val="0"/>
        <w:rPr>
          <w:rFonts w:hint="eastAsia"/>
        </w:rPr>
      </w:pPr>
    </w:p>
    <w:p w14:paraId="0A39C53B" w14:textId="77777777" w:rsidR="00597145" w:rsidRDefault="00597145" w:rsidP="00597145">
      <w:pPr>
        <w:adjustRightInd w:val="0"/>
        <w:snapToGrid w:val="0"/>
        <w:rPr>
          <w:rFonts w:hint="eastAsia"/>
        </w:rPr>
      </w:pPr>
    </w:p>
    <w:p w14:paraId="65500E92" w14:textId="77777777" w:rsidR="00597145" w:rsidRDefault="00597145" w:rsidP="00597145">
      <w:pPr>
        <w:adjustRightInd w:val="0"/>
        <w:snapToGrid w:val="0"/>
        <w:rPr>
          <w:rFonts w:hint="eastAsia"/>
        </w:rPr>
      </w:pPr>
    </w:p>
    <w:p w14:paraId="4B4BE256" w14:textId="77777777" w:rsidR="00597145" w:rsidRDefault="00597145" w:rsidP="00597145">
      <w:pPr>
        <w:adjustRightInd w:val="0"/>
        <w:snapToGrid w:val="0"/>
        <w:rPr>
          <w:rFonts w:hint="eastAsia"/>
        </w:rPr>
      </w:pPr>
    </w:p>
    <w:p w14:paraId="3936DB47" w14:textId="77777777" w:rsidR="00597145" w:rsidRDefault="00597145" w:rsidP="00597145">
      <w:pPr>
        <w:adjustRightInd w:val="0"/>
        <w:snapToGrid w:val="0"/>
        <w:rPr>
          <w:rFonts w:hint="eastAsia"/>
        </w:rPr>
      </w:pPr>
    </w:p>
    <w:p w14:paraId="08870B10" w14:textId="77777777" w:rsidR="00597145" w:rsidRDefault="00597145" w:rsidP="00597145">
      <w:pPr>
        <w:adjustRightInd w:val="0"/>
        <w:snapToGrid w:val="0"/>
        <w:rPr>
          <w:rFonts w:hint="eastAsia"/>
        </w:rPr>
      </w:pPr>
    </w:p>
    <w:p w14:paraId="3F744C81" w14:textId="77777777" w:rsidR="0020604C" w:rsidRDefault="00597145">
      <w:bookmarkStart w:id="0" w:name="_GoBack"/>
      <w:bookmarkEnd w:id="0"/>
    </w:p>
    <w:sectPr w:rsidR="002060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145"/>
    <w:rsid w:val="0044053E"/>
    <w:rsid w:val="00597145"/>
    <w:rsid w:val="005F7378"/>
    <w:rsid w:val="006D6D9C"/>
    <w:rsid w:val="00E2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026"/>
    <o:shapelayout v:ext="edit">
      <o:idmap v:ext="edit" data="1"/>
    </o:shapelayout>
  </w:shapeDefaults>
  <w:decimalSymbol w:val="."/>
  <w:listSeparator w:val=","/>
  <w14:docId w14:val="1BBF939B"/>
  <w15:chartTrackingRefBased/>
  <w15:docId w15:val="{E0A63636-F918-41B4-ADC6-8882998FC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714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m.chsi.com.cn/jcxkzs/sch/1042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564</Words>
  <Characters>3215</Characters>
  <Application>Microsoft Office Word</Application>
  <DocSecurity>0</DocSecurity>
  <Lines>26</Lines>
  <Paragraphs>7</Paragraphs>
  <ScaleCrop>false</ScaleCrop>
  <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2020-05-07T01:52:00Z</dcterms:created>
  <dcterms:modified xsi:type="dcterms:W3CDTF">2020-05-07T01:52:00Z</dcterms:modified>
</cp:coreProperties>
</file>